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606C9" w14:textId="77777777" w:rsidR="00634412" w:rsidRDefault="004B3B94" w:rsidP="004B3B94">
      <w:pPr>
        <w:rPr>
          <w:b/>
          <w:sz w:val="24"/>
        </w:rPr>
      </w:pPr>
      <w:bookmarkStart w:id="0" w:name="_GoBack"/>
      <w:bookmarkEnd w:id="0"/>
      <w:r w:rsidRPr="004B3B94">
        <w:rPr>
          <w:b/>
          <w:sz w:val="24"/>
        </w:rPr>
        <w:t>Research Use Statement for Application for Genomic Data from NIAGADS</w:t>
      </w:r>
    </w:p>
    <w:p w14:paraId="2F65C649" w14:textId="77777777" w:rsidR="008F0B32" w:rsidRDefault="00A9711B" w:rsidP="008F0B32">
      <w:pPr>
        <w:rPr>
          <w:rFonts w:cs="Arial"/>
          <w:spacing w:val="-1"/>
          <w:sz w:val="24"/>
        </w:rPr>
      </w:pPr>
      <w:r w:rsidRPr="00A9711B">
        <w:rPr>
          <w:rFonts w:cs="Arial"/>
          <w:spacing w:val="-1"/>
          <w:sz w:val="24"/>
        </w:rPr>
        <w:t>Please</w:t>
      </w:r>
      <w:r w:rsidR="001A1ADF">
        <w:rPr>
          <w:rFonts w:cs="Arial"/>
          <w:spacing w:val="-1"/>
          <w:sz w:val="24"/>
        </w:rPr>
        <w:t xml:space="preserve"> </w:t>
      </w:r>
      <w:r w:rsidRPr="00A9711B">
        <w:rPr>
          <w:rFonts w:cs="Arial"/>
          <w:spacing w:val="-1"/>
          <w:sz w:val="24"/>
        </w:rPr>
        <w:t>limit to 2,200 characters max.</w:t>
      </w:r>
      <w:r w:rsidR="00375F7F">
        <w:rPr>
          <w:rFonts w:cs="Arial"/>
          <w:spacing w:val="-1"/>
          <w:sz w:val="24"/>
        </w:rPr>
        <w:t xml:space="preserve"> </w:t>
      </w:r>
      <w:r w:rsidR="008F0B32" w:rsidRPr="008F0B32">
        <w:rPr>
          <w:rFonts w:cs="Arial"/>
          <w:spacing w:val="-1"/>
          <w:sz w:val="24"/>
        </w:rPr>
        <w:t>The statement should in</w:t>
      </w:r>
      <w:r w:rsidR="008F0B32">
        <w:rPr>
          <w:rFonts w:cs="Arial"/>
          <w:spacing w:val="-1"/>
          <w:sz w:val="24"/>
        </w:rPr>
        <w:t>clude the following components:</w:t>
      </w:r>
    </w:p>
    <w:p w14:paraId="27C591D4" w14:textId="77777777" w:rsidR="008F0B32" w:rsidRDefault="008F0B32" w:rsidP="008F0B32">
      <w:pPr>
        <w:pStyle w:val="ListParagraph"/>
        <w:numPr>
          <w:ilvl w:val="0"/>
          <w:numId w:val="2"/>
        </w:numPr>
        <w:rPr>
          <w:rFonts w:cs="Arial"/>
          <w:spacing w:val="-1"/>
          <w:sz w:val="24"/>
        </w:rPr>
      </w:pPr>
      <w:r w:rsidRPr="008F0B32">
        <w:rPr>
          <w:rFonts w:cs="Arial"/>
          <w:spacing w:val="-1"/>
          <w:sz w:val="24"/>
        </w:rPr>
        <w:t>Objectives of the proposed research;</w:t>
      </w:r>
    </w:p>
    <w:p w14:paraId="6EC1A2F7" w14:textId="77777777" w:rsidR="008F0B32" w:rsidRDefault="008F0B32" w:rsidP="008F0B32">
      <w:pPr>
        <w:pStyle w:val="ListParagraph"/>
        <w:numPr>
          <w:ilvl w:val="0"/>
          <w:numId w:val="2"/>
        </w:numPr>
        <w:rPr>
          <w:rFonts w:cs="Arial"/>
          <w:spacing w:val="-1"/>
          <w:sz w:val="24"/>
        </w:rPr>
      </w:pPr>
      <w:r w:rsidRPr="008F0B32">
        <w:rPr>
          <w:rFonts w:cs="Arial"/>
          <w:spacing w:val="-1"/>
          <w:sz w:val="24"/>
        </w:rPr>
        <w:t>Study design;</w:t>
      </w:r>
    </w:p>
    <w:p w14:paraId="7CEF292E" w14:textId="2F9B612A" w:rsidR="00A9711B" w:rsidRDefault="008F0B32" w:rsidP="008F0B32">
      <w:pPr>
        <w:pStyle w:val="ListParagraph"/>
        <w:numPr>
          <w:ilvl w:val="0"/>
          <w:numId w:val="2"/>
        </w:numPr>
        <w:rPr>
          <w:rFonts w:cs="Arial"/>
          <w:spacing w:val="-1"/>
          <w:sz w:val="24"/>
        </w:rPr>
      </w:pPr>
      <w:r w:rsidRPr="008F0B32">
        <w:rPr>
          <w:rFonts w:cs="Arial"/>
          <w:spacing w:val="-1"/>
          <w:sz w:val="24"/>
        </w:rPr>
        <w:t>Analysis plan, including the phenotypic characteristics that will be evaluated in as</w:t>
      </w:r>
      <w:r>
        <w:rPr>
          <w:rFonts w:cs="Arial"/>
          <w:spacing w:val="-1"/>
          <w:sz w:val="24"/>
        </w:rPr>
        <w:t>sociation with genetic variants</w:t>
      </w:r>
    </w:p>
    <w:p w14:paraId="76EB4ED6" w14:textId="624CDC5C" w:rsidR="00163594" w:rsidRDefault="00163594" w:rsidP="00163594">
      <w:pPr>
        <w:rPr>
          <w:rFonts w:cs="Arial"/>
          <w:spacing w:val="-1"/>
          <w:sz w:val="24"/>
        </w:rPr>
      </w:pPr>
    </w:p>
    <w:p w14:paraId="7A5B9C42" w14:textId="77777777" w:rsidR="00163594" w:rsidRDefault="00163594" w:rsidP="00163594">
      <w:pPr>
        <w:pStyle w:val="DataField11pt-Single"/>
        <w:rPr>
          <w:b/>
          <w:sz w:val="28"/>
        </w:rPr>
      </w:pPr>
      <w:r>
        <w:rPr>
          <w:b/>
          <w:sz w:val="24"/>
          <w:lang w:val="en-GB"/>
        </w:rPr>
        <w:t xml:space="preserve">Identification of novel CSF </w:t>
      </w:r>
      <w:proofErr w:type="spellStart"/>
      <w:r>
        <w:rPr>
          <w:b/>
          <w:sz w:val="24"/>
          <w:lang w:val="en-GB"/>
        </w:rPr>
        <w:t>endophenotypes</w:t>
      </w:r>
      <w:proofErr w:type="spellEnd"/>
      <w:r>
        <w:rPr>
          <w:b/>
          <w:sz w:val="24"/>
          <w:lang w:val="en-GB"/>
        </w:rPr>
        <w:t xml:space="preserve"> and genetic variants for AD by Mendelian Randomization</w:t>
      </w:r>
    </w:p>
    <w:p w14:paraId="278679A1" w14:textId="77777777" w:rsidR="00163594" w:rsidRDefault="00163594" w:rsidP="00163594">
      <w:pPr>
        <w:pStyle w:val="DataField11pt-Single"/>
      </w:pPr>
    </w:p>
    <w:p w14:paraId="6CF4CD75" w14:textId="617F0573" w:rsidR="00163594" w:rsidRDefault="00163594" w:rsidP="00163594">
      <w:pPr>
        <w:adjustRightInd w:val="0"/>
        <w:spacing w:line="276" w:lineRule="auto"/>
        <w:jc w:val="both"/>
      </w:pPr>
      <w:r>
        <w:rPr>
          <w:rFonts w:cs="Arial"/>
          <w:szCs w:val="22"/>
        </w:rPr>
        <w:t xml:space="preserve">Large genome-wide association studies have identified several genetic variants in 20 loci associated with risk for Alzheimer’s disease (AD). However, the pathogenic mechanism associated with these variants remains unknown. Recent studies have identified very promising cerebrospinal fluid (CSF) and plasma biomarker for AD, but it is not clear whether this protein is really involved in the pathogenic pathway or just is a product of the disease. In this proposal, we will use innovative statistical methods including Mendelian randomization to analyze whether those novel </w:t>
      </w:r>
      <w:proofErr w:type="spellStart"/>
      <w:r>
        <w:rPr>
          <w:rFonts w:cs="Arial"/>
          <w:szCs w:val="22"/>
        </w:rPr>
        <w:t>biomakers</w:t>
      </w:r>
      <w:proofErr w:type="spellEnd"/>
      <w:r>
        <w:rPr>
          <w:rFonts w:cs="Arial"/>
          <w:szCs w:val="22"/>
        </w:rPr>
        <w:t xml:space="preserve"> are part of the causative pathway for AD and to determine whether they can be used as informative </w:t>
      </w:r>
      <w:proofErr w:type="spellStart"/>
      <w:r>
        <w:rPr>
          <w:rFonts w:cs="Arial"/>
          <w:szCs w:val="22"/>
        </w:rPr>
        <w:t>endophenotypes</w:t>
      </w:r>
      <w:proofErr w:type="spellEnd"/>
      <w:r>
        <w:rPr>
          <w:rFonts w:cs="Arial"/>
          <w:szCs w:val="22"/>
        </w:rPr>
        <w:t xml:space="preserve"> for genetic studies. We have recently used Mendelian randomization analysis to identify CSF APOE and fatty acid binding protein (FABP) as promising </w:t>
      </w:r>
      <w:proofErr w:type="spellStart"/>
      <w:r>
        <w:rPr>
          <w:rFonts w:cs="Arial"/>
          <w:szCs w:val="22"/>
        </w:rPr>
        <w:t>endophenotypes</w:t>
      </w:r>
      <w:proofErr w:type="spellEnd"/>
      <w:r>
        <w:rPr>
          <w:rFonts w:cs="Arial"/>
          <w:szCs w:val="22"/>
        </w:rPr>
        <w:t xml:space="preserve"> for AD. We have also successfully used CSF </w:t>
      </w:r>
      <w:proofErr w:type="spellStart"/>
      <w:r>
        <w:rPr>
          <w:rFonts w:cs="Arial"/>
          <w:szCs w:val="22"/>
        </w:rPr>
        <w:t>endophenotypes</w:t>
      </w:r>
      <w:proofErr w:type="spellEnd"/>
      <w:r>
        <w:rPr>
          <w:rFonts w:cs="Arial"/>
          <w:szCs w:val="22"/>
        </w:rPr>
        <w:t xml:space="preserve"> for genetic studies of AD to identify several novel genetic variants associated with age at onset, disease progression, and risk for AD. Our studies demonstrate that the CSF </w:t>
      </w:r>
      <w:proofErr w:type="spellStart"/>
      <w:r>
        <w:rPr>
          <w:rFonts w:cs="Arial"/>
          <w:szCs w:val="22"/>
        </w:rPr>
        <w:t>endophenotypes</w:t>
      </w:r>
      <w:proofErr w:type="spellEnd"/>
      <w:r>
        <w:rPr>
          <w:rFonts w:cs="Arial"/>
          <w:szCs w:val="22"/>
        </w:rPr>
        <w:t xml:space="preserve"> are a powerful and alternative approach to the classical case-control studies. We plan to use powerful analyses and methodologies to identify the effect of not only common genetic variants but also rare variants by incorporating whole-genome sequencing and exome-chip data on the </w:t>
      </w:r>
      <w:proofErr w:type="spellStart"/>
      <w:r>
        <w:rPr>
          <w:rFonts w:cs="Arial"/>
          <w:szCs w:val="22"/>
        </w:rPr>
        <w:t>endophenotype</w:t>
      </w:r>
      <w:proofErr w:type="spellEnd"/>
      <w:r>
        <w:rPr>
          <w:rFonts w:cs="Arial"/>
          <w:szCs w:val="22"/>
        </w:rPr>
        <w:t xml:space="preserve"> levels. The broad, long-term goal of our research is to dissect the complex genetic architecture of AD which will lead to better prediction and treatment of this devastating disease. </w:t>
      </w:r>
      <w:r>
        <w:rPr>
          <w:rFonts w:cs="Arial"/>
          <w:bCs/>
          <w:szCs w:val="22"/>
        </w:rPr>
        <w:t xml:space="preserve">Combining CSF </w:t>
      </w:r>
      <w:proofErr w:type="spellStart"/>
      <w:r>
        <w:rPr>
          <w:rFonts w:cs="Arial"/>
          <w:bCs/>
          <w:szCs w:val="22"/>
        </w:rPr>
        <w:t>endophenotypes</w:t>
      </w:r>
      <w:proofErr w:type="spellEnd"/>
      <w:r>
        <w:rPr>
          <w:rFonts w:cs="Arial"/>
          <w:bCs/>
          <w:szCs w:val="22"/>
        </w:rPr>
        <w:t xml:space="preserve"> and biomarkers discovery with genetics analysis will allow us to identify the complex relationships between genes, proteins, and disease which will help to identify novel and key proteins involved in disease pathogenesis and potential therapeutic targets.</w:t>
      </w:r>
    </w:p>
    <w:p w14:paraId="39AE9A20" w14:textId="77777777" w:rsidR="00163594" w:rsidRPr="00163594" w:rsidRDefault="00163594" w:rsidP="00163594">
      <w:pPr>
        <w:rPr>
          <w:rFonts w:cs="Arial"/>
          <w:spacing w:val="-1"/>
          <w:sz w:val="24"/>
        </w:rPr>
      </w:pPr>
    </w:p>
    <w:p w14:paraId="7E0BB395" w14:textId="77777777" w:rsidR="004B3B94" w:rsidRDefault="004B3B94" w:rsidP="004B3B94">
      <w:pPr>
        <w:rPr>
          <w:b/>
          <w:sz w:val="24"/>
        </w:rPr>
      </w:pPr>
    </w:p>
    <w:p w14:paraId="6CAA62BC" w14:textId="2EC91F8F" w:rsidR="008F0B32" w:rsidRDefault="003154F8" w:rsidP="004B3B94">
      <w:pPr>
        <w:rPr>
          <w:b/>
          <w:szCs w:val="22"/>
        </w:rPr>
      </w:pPr>
      <w:r>
        <w:rPr>
          <w:b/>
          <w:szCs w:val="22"/>
        </w:rPr>
        <w:t>Research Use Statement:</w:t>
      </w:r>
      <w:r w:rsidR="00C57D60">
        <w:rPr>
          <w:b/>
          <w:szCs w:val="22"/>
        </w:rPr>
        <w:br/>
      </w:r>
    </w:p>
    <w:p w14:paraId="2C6E5937" w14:textId="77777777" w:rsidR="00C57D60" w:rsidRDefault="00C57D60" w:rsidP="004B3B94">
      <w:pPr>
        <w:rPr>
          <w:b/>
          <w:szCs w:val="22"/>
        </w:rPr>
      </w:pPr>
    </w:p>
    <w:p w14:paraId="6447AE19" w14:textId="77777777" w:rsidR="004B3B94" w:rsidRDefault="004B3B94" w:rsidP="004B3B94">
      <w:pPr>
        <w:rPr>
          <w:b/>
          <w:sz w:val="24"/>
        </w:rPr>
      </w:pPr>
      <w:r>
        <w:rPr>
          <w:b/>
          <w:sz w:val="24"/>
        </w:rPr>
        <w:t>Non-Technical Summary for Application for Genomic Data from NIAGADS</w:t>
      </w:r>
    </w:p>
    <w:p w14:paraId="155D772F" w14:textId="211750BB" w:rsidR="00A9711B" w:rsidRDefault="004B3B94" w:rsidP="00C57D60">
      <w:pPr>
        <w:pStyle w:val="BodyText"/>
        <w:widowControl w:val="0"/>
        <w:tabs>
          <w:tab w:val="left" w:pos="1861"/>
        </w:tabs>
        <w:autoSpaceDE/>
        <w:autoSpaceDN/>
        <w:spacing w:after="0"/>
        <w:ind w:right="720"/>
        <w:rPr>
          <w:rFonts w:cs="Arial"/>
          <w:spacing w:val="-1"/>
          <w:sz w:val="24"/>
        </w:rPr>
      </w:pPr>
      <w:r w:rsidRPr="002258FB">
        <w:rPr>
          <w:rFonts w:cs="Arial"/>
          <w:spacing w:val="-1"/>
          <w:sz w:val="24"/>
        </w:rPr>
        <w:t>Investigators</w:t>
      </w:r>
      <w:r w:rsidRPr="002258FB">
        <w:rPr>
          <w:rFonts w:cs="Arial"/>
          <w:spacing w:val="1"/>
          <w:sz w:val="24"/>
        </w:rPr>
        <w:t xml:space="preserve"> </w:t>
      </w:r>
      <w:r w:rsidRPr="002258FB">
        <w:rPr>
          <w:rFonts w:cs="Arial"/>
          <w:spacing w:val="-1"/>
          <w:sz w:val="24"/>
        </w:rPr>
        <w:t>will</w:t>
      </w:r>
      <w:r w:rsidRPr="002258FB">
        <w:rPr>
          <w:rFonts w:cs="Arial"/>
          <w:spacing w:val="1"/>
          <w:sz w:val="24"/>
        </w:rPr>
        <w:t xml:space="preserve"> </w:t>
      </w:r>
      <w:r w:rsidRPr="002258FB">
        <w:rPr>
          <w:rFonts w:cs="Arial"/>
          <w:spacing w:val="-1"/>
          <w:sz w:val="24"/>
        </w:rPr>
        <w:t>provide</w:t>
      </w:r>
      <w:r w:rsidRPr="002258FB">
        <w:rPr>
          <w:rFonts w:cs="Arial"/>
          <w:sz w:val="24"/>
        </w:rPr>
        <w:t xml:space="preserve"> a</w:t>
      </w:r>
      <w:r w:rsidRPr="002258FB">
        <w:rPr>
          <w:rFonts w:cs="Arial"/>
          <w:spacing w:val="-4"/>
          <w:sz w:val="24"/>
        </w:rPr>
        <w:t xml:space="preserve"> </w:t>
      </w:r>
      <w:r w:rsidRPr="002258FB">
        <w:rPr>
          <w:rFonts w:cs="Arial"/>
          <w:spacing w:val="-1"/>
          <w:sz w:val="24"/>
        </w:rPr>
        <w:t>non-technical</w:t>
      </w:r>
      <w:r w:rsidRPr="002258FB">
        <w:rPr>
          <w:rFonts w:cs="Arial"/>
          <w:spacing w:val="-2"/>
          <w:sz w:val="24"/>
        </w:rPr>
        <w:t xml:space="preserve"> </w:t>
      </w:r>
      <w:r w:rsidRPr="002258FB">
        <w:rPr>
          <w:rFonts w:cs="Arial"/>
          <w:spacing w:val="-1"/>
          <w:sz w:val="24"/>
        </w:rPr>
        <w:t>summary</w:t>
      </w:r>
      <w:r w:rsidRPr="002258FB">
        <w:rPr>
          <w:rFonts w:cs="Arial"/>
          <w:spacing w:val="-3"/>
          <w:sz w:val="24"/>
        </w:rPr>
        <w:t xml:space="preserve"> </w:t>
      </w:r>
      <w:r w:rsidRPr="002258FB">
        <w:rPr>
          <w:rFonts w:cs="Arial"/>
          <w:sz w:val="24"/>
        </w:rPr>
        <w:t>of</w:t>
      </w:r>
      <w:r w:rsidRPr="002258FB">
        <w:rPr>
          <w:rFonts w:cs="Arial"/>
          <w:spacing w:val="33"/>
          <w:sz w:val="24"/>
        </w:rPr>
        <w:t xml:space="preserve"> </w:t>
      </w:r>
      <w:r w:rsidRPr="002258FB">
        <w:rPr>
          <w:rFonts w:cs="Arial"/>
          <w:spacing w:val="-1"/>
          <w:sz w:val="24"/>
        </w:rPr>
        <w:t>their</w:t>
      </w:r>
      <w:r w:rsidRPr="002258FB">
        <w:rPr>
          <w:rFonts w:cs="Arial"/>
          <w:spacing w:val="1"/>
          <w:sz w:val="24"/>
        </w:rPr>
        <w:t xml:space="preserve"> </w:t>
      </w:r>
      <w:r w:rsidRPr="002258FB">
        <w:rPr>
          <w:rFonts w:cs="Arial"/>
          <w:spacing w:val="-1"/>
          <w:sz w:val="24"/>
        </w:rPr>
        <w:t>proposed</w:t>
      </w:r>
      <w:r w:rsidRPr="002258FB">
        <w:rPr>
          <w:rFonts w:cs="Arial"/>
          <w:spacing w:val="-3"/>
          <w:sz w:val="24"/>
        </w:rPr>
        <w:t xml:space="preserve"> </w:t>
      </w:r>
      <w:r w:rsidRPr="002258FB">
        <w:rPr>
          <w:rFonts w:cs="Arial"/>
          <w:spacing w:val="-1"/>
          <w:sz w:val="24"/>
        </w:rPr>
        <w:t>research.</w:t>
      </w:r>
      <w:r w:rsidRPr="002258FB">
        <w:rPr>
          <w:rFonts w:cs="Arial"/>
          <w:sz w:val="24"/>
        </w:rPr>
        <w:t xml:space="preserve"> </w:t>
      </w:r>
      <w:r w:rsidRPr="002258FB">
        <w:rPr>
          <w:rFonts w:cs="Arial"/>
          <w:spacing w:val="2"/>
          <w:sz w:val="24"/>
        </w:rPr>
        <w:t xml:space="preserve"> </w:t>
      </w:r>
      <w:r w:rsidRPr="002258FB">
        <w:rPr>
          <w:rFonts w:cs="Arial"/>
          <w:spacing w:val="-2"/>
          <w:sz w:val="24"/>
        </w:rPr>
        <w:t>If</w:t>
      </w:r>
      <w:r w:rsidRPr="002258FB">
        <w:rPr>
          <w:rFonts w:cs="Arial"/>
          <w:spacing w:val="1"/>
          <w:sz w:val="24"/>
        </w:rPr>
        <w:t xml:space="preserve"> </w:t>
      </w:r>
      <w:r w:rsidRPr="002258FB">
        <w:rPr>
          <w:rFonts w:cs="Arial"/>
          <w:sz w:val="24"/>
        </w:rPr>
        <w:t xml:space="preserve">the </w:t>
      </w:r>
      <w:r w:rsidRPr="002258FB">
        <w:rPr>
          <w:rFonts w:cs="Arial"/>
          <w:spacing w:val="-2"/>
          <w:sz w:val="24"/>
        </w:rPr>
        <w:t>project</w:t>
      </w:r>
      <w:r w:rsidRPr="002258FB">
        <w:rPr>
          <w:rFonts w:cs="Arial"/>
          <w:spacing w:val="1"/>
          <w:sz w:val="24"/>
        </w:rPr>
        <w:t xml:space="preserve"> </w:t>
      </w:r>
      <w:r w:rsidRPr="002258FB">
        <w:rPr>
          <w:rFonts w:cs="Arial"/>
          <w:spacing w:val="-1"/>
          <w:sz w:val="24"/>
        </w:rPr>
        <w:t>is</w:t>
      </w:r>
      <w:r w:rsidRPr="002258FB">
        <w:rPr>
          <w:rFonts w:cs="Arial"/>
          <w:sz w:val="24"/>
        </w:rPr>
        <w:t xml:space="preserve"> </w:t>
      </w:r>
      <w:r w:rsidRPr="002258FB">
        <w:rPr>
          <w:rFonts w:cs="Arial"/>
          <w:spacing w:val="-1"/>
          <w:sz w:val="24"/>
        </w:rPr>
        <w:t>approved,</w:t>
      </w:r>
      <w:r w:rsidRPr="002258FB">
        <w:rPr>
          <w:rFonts w:cs="Arial"/>
          <w:sz w:val="24"/>
        </w:rPr>
        <w:t xml:space="preserve"> </w:t>
      </w:r>
      <w:r w:rsidRPr="002258FB">
        <w:rPr>
          <w:rFonts w:cs="Arial"/>
          <w:spacing w:val="-1"/>
          <w:sz w:val="24"/>
        </w:rPr>
        <w:t>this</w:t>
      </w:r>
      <w:r w:rsidRPr="002258FB">
        <w:rPr>
          <w:rFonts w:cs="Arial"/>
          <w:spacing w:val="43"/>
          <w:sz w:val="24"/>
        </w:rPr>
        <w:t xml:space="preserve"> </w:t>
      </w:r>
      <w:r w:rsidRPr="002258FB">
        <w:rPr>
          <w:rFonts w:cs="Arial"/>
          <w:spacing w:val="-1"/>
          <w:sz w:val="24"/>
        </w:rPr>
        <w:t>statement</w:t>
      </w:r>
      <w:r w:rsidRPr="002258FB">
        <w:rPr>
          <w:rFonts w:cs="Arial"/>
          <w:spacing w:val="1"/>
          <w:sz w:val="24"/>
        </w:rPr>
        <w:t xml:space="preserve"> </w:t>
      </w:r>
      <w:r w:rsidRPr="002258FB">
        <w:rPr>
          <w:rFonts w:cs="Arial"/>
          <w:spacing w:val="-1"/>
          <w:sz w:val="24"/>
        </w:rPr>
        <w:t>will</w:t>
      </w:r>
      <w:r w:rsidRPr="002258FB">
        <w:rPr>
          <w:rFonts w:cs="Arial"/>
          <w:spacing w:val="1"/>
          <w:sz w:val="24"/>
        </w:rPr>
        <w:t xml:space="preserve"> </w:t>
      </w:r>
      <w:r w:rsidRPr="002258FB">
        <w:rPr>
          <w:rFonts w:cs="Arial"/>
          <w:spacing w:val="-2"/>
          <w:sz w:val="24"/>
        </w:rPr>
        <w:t>be</w:t>
      </w:r>
      <w:r w:rsidRPr="002258FB">
        <w:rPr>
          <w:rFonts w:cs="Arial"/>
          <w:spacing w:val="1"/>
          <w:sz w:val="24"/>
        </w:rPr>
        <w:t xml:space="preserve"> </w:t>
      </w:r>
      <w:r w:rsidRPr="002258FB">
        <w:rPr>
          <w:rFonts w:cs="Arial"/>
          <w:spacing w:val="-1"/>
          <w:sz w:val="24"/>
        </w:rPr>
        <w:t>publicly</w:t>
      </w:r>
      <w:r w:rsidRPr="002258FB">
        <w:rPr>
          <w:rFonts w:cs="Arial"/>
          <w:spacing w:val="-3"/>
          <w:sz w:val="24"/>
        </w:rPr>
        <w:t xml:space="preserve"> </w:t>
      </w:r>
      <w:r w:rsidRPr="002258FB">
        <w:rPr>
          <w:rFonts w:cs="Arial"/>
          <w:spacing w:val="-1"/>
          <w:sz w:val="24"/>
        </w:rPr>
        <w:t>available</w:t>
      </w:r>
      <w:r w:rsidRPr="002258FB">
        <w:rPr>
          <w:rFonts w:cs="Arial"/>
          <w:spacing w:val="2"/>
          <w:sz w:val="24"/>
        </w:rPr>
        <w:t xml:space="preserve"> </w:t>
      </w:r>
      <w:r w:rsidRPr="002258FB">
        <w:rPr>
          <w:rFonts w:cs="Arial"/>
          <w:spacing w:val="-1"/>
          <w:sz w:val="24"/>
        </w:rPr>
        <w:t>for</w:t>
      </w:r>
      <w:r w:rsidRPr="002258FB">
        <w:rPr>
          <w:rFonts w:cs="Arial"/>
          <w:spacing w:val="-2"/>
          <w:sz w:val="24"/>
        </w:rPr>
        <w:t xml:space="preserve"> </w:t>
      </w:r>
      <w:r w:rsidRPr="002258FB">
        <w:rPr>
          <w:rFonts w:cs="Arial"/>
          <w:sz w:val="24"/>
        </w:rPr>
        <w:t>lay</w:t>
      </w:r>
      <w:r w:rsidRPr="002258FB">
        <w:rPr>
          <w:rFonts w:cs="Arial"/>
          <w:spacing w:val="-2"/>
          <w:sz w:val="24"/>
        </w:rPr>
        <w:t xml:space="preserve"> </w:t>
      </w:r>
      <w:r w:rsidRPr="002258FB">
        <w:rPr>
          <w:rFonts w:cs="Arial"/>
          <w:spacing w:val="-1"/>
          <w:sz w:val="24"/>
        </w:rPr>
        <w:t>audiences</w:t>
      </w:r>
      <w:r w:rsidRPr="002258FB">
        <w:rPr>
          <w:rFonts w:cs="Arial"/>
          <w:spacing w:val="1"/>
          <w:sz w:val="24"/>
        </w:rPr>
        <w:t xml:space="preserve"> </w:t>
      </w:r>
      <w:r w:rsidRPr="002258FB">
        <w:rPr>
          <w:rFonts w:cs="Arial"/>
          <w:spacing w:val="-1"/>
          <w:sz w:val="24"/>
        </w:rPr>
        <w:t>to</w:t>
      </w:r>
      <w:r w:rsidRPr="002258FB">
        <w:rPr>
          <w:rFonts w:cs="Arial"/>
          <w:spacing w:val="37"/>
          <w:sz w:val="24"/>
        </w:rPr>
        <w:t xml:space="preserve"> </w:t>
      </w:r>
      <w:r w:rsidRPr="002258FB">
        <w:rPr>
          <w:rFonts w:cs="Arial"/>
          <w:sz w:val="24"/>
        </w:rPr>
        <w:t>read</w:t>
      </w:r>
      <w:r w:rsidRPr="002258FB">
        <w:rPr>
          <w:rFonts w:cs="Arial"/>
          <w:spacing w:val="-2"/>
          <w:sz w:val="24"/>
        </w:rPr>
        <w:t xml:space="preserve"> </w:t>
      </w:r>
      <w:r w:rsidRPr="002258FB">
        <w:rPr>
          <w:rFonts w:cs="Arial"/>
          <w:sz w:val="24"/>
        </w:rPr>
        <w:t>the</w:t>
      </w:r>
      <w:r w:rsidRPr="002258FB">
        <w:rPr>
          <w:rFonts w:cs="Arial"/>
          <w:spacing w:val="-2"/>
          <w:sz w:val="24"/>
        </w:rPr>
        <w:t xml:space="preserve"> </w:t>
      </w:r>
      <w:r w:rsidRPr="002258FB">
        <w:rPr>
          <w:rFonts w:cs="Arial"/>
          <w:spacing w:val="-1"/>
          <w:sz w:val="24"/>
        </w:rPr>
        <w:t>purpose</w:t>
      </w:r>
      <w:r w:rsidRPr="002258FB">
        <w:rPr>
          <w:rFonts w:cs="Arial"/>
          <w:spacing w:val="-2"/>
          <w:sz w:val="24"/>
        </w:rPr>
        <w:t xml:space="preserve"> </w:t>
      </w:r>
      <w:r w:rsidRPr="002258FB">
        <w:rPr>
          <w:rFonts w:cs="Arial"/>
          <w:sz w:val="24"/>
        </w:rPr>
        <w:t xml:space="preserve">and </w:t>
      </w:r>
      <w:r w:rsidRPr="002258FB">
        <w:rPr>
          <w:rFonts w:cs="Arial"/>
          <w:spacing w:val="-1"/>
          <w:sz w:val="24"/>
        </w:rPr>
        <w:t>objectives</w:t>
      </w:r>
      <w:r w:rsidRPr="002258FB">
        <w:rPr>
          <w:rFonts w:cs="Arial"/>
          <w:sz w:val="24"/>
        </w:rPr>
        <w:t xml:space="preserve"> of the</w:t>
      </w:r>
      <w:r w:rsidRPr="002258FB">
        <w:rPr>
          <w:rFonts w:cs="Arial"/>
          <w:spacing w:val="-2"/>
          <w:sz w:val="24"/>
        </w:rPr>
        <w:t xml:space="preserve"> </w:t>
      </w:r>
      <w:r w:rsidRPr="002258FB">
        <w:rPr>
          <w:rFonts w:cs="Arial"/>
          <w:spacing w:val="-1"/>
          <w:sz w:val="24"/>
        </w:rPr>
        <w:t>research.</w:t>
      </w:r>
      <w:r w:rsidR="00A9711B">
        <w:rPr>
          <w:rFonts w:cs="Arial"/>
          <w:spacing w:val="-1"/>
          <w:sz w:val="24"/>
        </w:rPr>
        <w:t xml:space="preserve"> Please limit to 1,100 characters.</w:t>
      </w:r>
    </w:p>
    <w:p w14:paraId="766EE7D3" w14:textId="77777777" w:rsidR="004E62D8" w:rsidRDefault="004E62D8" w:rsidP="00C57D60">
      <w:pPr>
        <w:pStyle w:val="BodyText"/>
        <w:widowControl w:val="0"/>
        <w:tabs>
          <w:tab w:val="left" w:pos="1861"/>
        </w:tabs>
        <w:autoSpaceDE/>
        <w:autoSpaceDN/>
        <w:spacing w:after="0"/>
        <w:ind w:right="720"/>
        <w:rPr>
          <w:rFonts w:cs="Arial"/>
          <w:spacing w:val="-1"/>
          <w:sz w:val="24"/>
        </w:rPr>
      </w:pPr>
    </w:p>
    <w:p w14:paraId="351D264A" w14:textId="61010449" w:rsidR="00163594" w:rsidRPr="00163594" w:rsidRDefault="00163594" w:rsidP="00163594">
      <w:pPr>
        <w:rPr>
          <w:rFonts w:cs="Arial"/>
          <w:shd w:val="clear" w:color="auto" w:fill="FFFFFF"/>
        </w:rPr>
      </w:pPr>
      <w:r w:rsidRPr="00163594">
        <w:rPr>
          <w:rFonts w:cs="Arial"/>
          <w:shd w:val="clear" w:color="auto" w:fill="FFFFFF"/>
        </w:rPr>
        <w:t>Recent genetic studies of complex traits and</w:t>
      </w:r>
      <w:r w:rsidRPr="00163594">
        <w:rPr>
          <w:rFonts w:cs="Arial"/>
        </w:rPr>
        <w:t xml:space="preserve"> </w:t>
      </w:r>
      <w:r w:rsidRPr="00163594">
        <w:rPr>
          <w:rFonts w:cs="Arial"/>
          <w:shd w:val="clear" w:color="auto" w:fill="FFFFFF"/>
        </w:rPr>
        <w:t>diseases have focused on the identification of common variants associated with</w:t>
      </w:r>
      <w:r w:rsidRPr="00163594">
        <w:rPr>
          <w:rFonts w:cs="Arial"/>
        </w:rPr>
        <w:t xml:space="preserve"> </w:t>
      </w:r>
      <w:r w:rsidRPr="00163594">
        <w:rPr>
          <w:rFonts w:cs="Arial"/>
          <w:shd w:val="clear" w:color="auto" w:fill="FFFFFF"/>
        </w:rPr>
        <w:t xml:space="preserve">risk through genome-wide association studies (GWAS). Other </w:t>
      </w:r>
      <w:r w:rsidRPr="00163594">
        <w:rPr>
          <w:rFonts w:cs="Arial"/>
          <w:shd w:val="clear" w:color="auto" w:fill="FFFFFF"/>
        </w:rPr>
        <w:lastRenderedPageBreak/>
        <w:t>aspects such as rate of progression, age at onset and the effect of rare variants are generally not</w:t>
      </w:r>
      <w:r w:rsidRPr="00163594">
        <w:rPr>
          <w:rFonts w:cs="Arial"/>
        </w:rPr>
        <w:t xml:space="preserve"> </w:t>
      </w:r>
      <w:r w:rsidRPr="00163594">
        <w:rPr>
          <w:rFonts w:cs="Arial"/>
          <w:shd w:val="clear" w:color="auto" w:fill="FFFFFF"/>
        </w:rPr>
        <w:t>investigated. These studies have been very successful in identifying novel loci</w:t>
      </w:r>
      <w:r w:rsidRPr="00163594">
        <w:rPr>
          <w:rFonts w:cs="Arial"/>
        </w:rPr>
        <w:t xml:space="preserve"> </w:t>
      </w:r>
      <w:r w:rsidRPr="00163594">
        <w:rPr>
          <w:rFonts w:cs="Arial"/>
          <w:shd w:val="clear" w:color="auto" w:fill="FFFFFF"/>
        </w:rPr>
        <w:t>associated with many complex diseases. The current proposal focuses on these</w:t>
      </w:r>
      <w:r w:rsidRPr="00163594">
        <w:rPr>
          <w:rFonts w:cs="Arial"/>
        </w:rPr>
        <w:t xml:space="preserve"> </w:t>
      </w:r>
      <w:r w:rsidRPr="00163594">
        <w:rPr>
          <w:rFonts w:cs="Arial"/>
          <w:shd w:val="clear" w:color="auto" w:fill="FFFFFF"/>
        </w:rPr>
        <w:t>understudied aspects of disease etiology, namely the role of common and rare genetic</w:t>
      </w:r>
      <w:r w:rsidRPr="00163594">
        <w:rPr>
          <w:rFonts w:cs="Arial"/>
        </w:rPr>
        <w:t xml:space="preserve"> </w:t>
      </w:r>
      <w:r w:rsidRPr="00163594">
        <w:rPr>
          <w:rFonts w:cs="Arial"/>
          <w:shd w:val="clear" w:color="auto" w:fill="FFFFFF"/>
        </w:rPr>
        <w:t xml:space="preserve">variation on quantitative diagnostic and prognostic </w:t>
      </w:r>
      <w:proofErr w:type="spellStart"/>
      <w:r w:rsidRPr="00163594">
        <w:rPr>
          <w:rFonts w:cs="Arial"/>
          <w:shd w:val="clear" w:color="auto" w:fill="FFFFFF"/>
        </w:rPr>
        <w:t>endophenotypes</w:t>
      </w:r>
      <w:proofErr w:type="spellEnd"/>
      <w:r w:rsidRPr="00163594">
        <w:rPr>
          <w:rFonts w:cs="Arial"/>
          <w:shd w:val="clear" w:color="auto" w:fill="FFFFFF"/>
        </w:rPr>
        <w:t xml:space="preserve"> of</w:t>
      </w:r>
      <w:r w:rsidRPr="00163594">
        <w:rPr>
          <w:rFonts w:cs="Arial"/>
        </w:rPr>
        <w:t xml:space="preserve"> </w:t>
      </w:r>
      <w:r w:rsidRPr="00163594">
        <w:rPr>
          <w:rFonts w:cs="Arial"/>
          <w:shd w:val="clear" w:color="auto" w:fill="FFFFFF"/>
        </w:rPr>
        <w:t>Alzheimer’s disease (AD). We will use GWAS and exome-chip data to identify</w:t>
      </w:r>
      <w:r w:rsidRPr="00163594">
        <w:rPr>
          <w:rFonts w:cs="Arial"/>
        </w:rPr>
        <w:t xml:space="preserve"> </w:t>
      </w:r>
      <w:r w:rsidRPr="00163594">
        <w:rPr>
          <w:rFonts w:cs="Arial"/>
          <w:shd w:val="clear" w:color="auto" w:fill="FFFFFF"/>
        </w:rPr>
        <w:t xml:space="preserve">single variants, genes and pathways associated with cerebrospinal fluid (CSF) levels of known AD biomarkers (tau, </w:t>
      </w:r>
      <w:proofErr w:type="spellStart"/>
      <w:r w:rsidRPr="00163594">
        <w:rPr>
          <w:rFonts w:cs="Arial"/>
          <w:shd w:val="clear" w:color="auto" w:fill="FFFFFF"/>
        </w:rPr>
        <w:t>ptau</w:t>
      </w:r>
      <w:proofErr w:type="spellEnd"/>
      <w:r w:rsidRPr="00163594">
        <w:rPr>
          <w:rFonts w:cs="Arial"/>
          <w:shd w:val="clear" w:color="auto" w:fill="FFFFFF"/>
        </w:rPr>
        <w:t>, Aβ, YKL40, VILIP1) and other</w:t>
      </w:r>
      <w:r w:rsidRPr="00163594">
        <w:rPr>
          <w:rFonts w:cs="Arial"/>
        </w:rPr>
        <w:t xml:space="preserve"> </w:t>
      </w:r>
      <w:r w:rsidRPr="00163594">
        <w:rPr>
          <w:rFonts w:cs="Arial"/>
          <w:shd w:val="clear" w:color="auto" w:fill="FFFFFF"/>
        </w:rPr>
        <w:t xml:space="preserve">AD-related proteins (CLU, APOE, TREM2). The integration of these </w:t>
      </w:r>
      <w:proofErr w:type="spellStart"/>
      <w:r w:rsidRPr="00163594">
        <w:rPr>
          <w:rFonts w:cs="Arial"/>
          <w:shd w:val="clear" w:color="auto" w:fill="FFFFFF"/>
        </w:rPr>
        <w:t>endophenotypes</w:t>
      </w:r>
      <w:proofErr w:type="spellEnd"/>
      <w:r w:rsidRPr="00163594">
        <w:rPr>
          <w:rFonts w:cs="Arial"/>
        </w:rPr>
        <w:t xml:space="preserve"> </w:t>
      </w:r>
      <w:r w:rsidRPr="00163594">
        <w:rPr>
          <w:rFonts w:cs="Arial"/>
          <w:shd w:val="clear" w:color="auto" w:fill="FFFFFF"/>
        </w:rPr>
        <w:t>will enable us to disentangle the genetic architecture of AD. With this</w:t>
      </w:r>
      <w:r w:rsidRPr="00163594">
        <w:rPr>
          <w:rFonts w:cs="Arial"/>
        </w:rPr>
        <w:t xml:space="preserve"> </w:t>
      </w:r>
      <w:r w:rsidRPr="00163594">
        <w:rPr>
          <w:rFonts w:cs="Arial"/>
          <w:shd w:val="clear" w:color="auto" w:fill="FFFFFF"/>
        </w:rPr>
        <w:t>insight, we will then determine whether those SNPs, genes or pathways are also</w:t>
      </w:r>
      <w:r w:rsidRPr="00163594">
        <w:rPr>
          <w:rFonts w:cs="Arial"/>
        </w:rPr>
        <w:t xml:space="preserve"> </w:t>
      </w:r>
      <w:r w:rsidRPr="00163594">
        <w:rPr>
          <w:rFonts w:cs="Arial"/>
          <w:shd w:val="clear" w:color="auto" w:fill="FFFFFF"/>
        </w:rPr>
        <w:t>associated with other AD phenotypes (risk, age at onset or progression), and whether</w:t>
      </w:r>
      <w:r w:rsidRPr="00163594">
        <w:rPr>
          <w:rFonts w:cs="Arial"/>
        </w:rPr>
        <w:t xml:space="preserve"> </w:t>
      </w:r>
      <w:r w:rsidRPr="00163594">
        <w:rPr>
          <w:rFonts w:cs="Arial"/>
          <w:shd w:val="clear" w:color="auto" w:fill="FFFFFF"/>
        </w:rPr>
        <w:t>we can use genetic information to increase the diagnostic or prognostic ability</w:t>
      </w:r>
      <w:r w:rsidRPr="00163594">
        <w:rPr>
          <w:rFonts w:cs="Arial"/>
        </w:rPr>
        <w:t xml:space="preserve"> </w:t>
      </w:r>
      <w:r w:rsidRPr="00163594">
        <w:rPr>
          <w:rFonts w:cs="Arial"/>
          <w:shd w:val="clear" w:color="auto" w:fill="FFFFFF"/>
        </w:rPr>
        <w:t>of these CSF biomarkers. Further, we will utilize Mendelian Randomization and a</w:t>
      </w:r>
      <w:r w:rsidRPr="00163594">
        <w:rPr>
          <w:rFonts w:cs="Arial"/>
        </w:rPr>
        <w:t xml:space="preserve"> </w:t>
      </w:r>
      <w:r w:rsidRPr="00163594">
        <w:rPr>
          <w:rFonts w:cs="Arial"/>
          <w:shd w:val="clear" w:color="auto" w:fill="FFFFFF"/>
        </w:rPr>
        <w:t>novel network-based approach to identify causal plasma and CSF proteins</w:t>
      </w:r>
      <w:r w:rsidRPr="00163594">
        <w:rPr>
          <w:rFonts w:cs="Arial"/>
        </w:rPr>
        <w:t xml:space="preserve"> </w:t>
      </w:r>
      <w:r w:rsidRPr="00163594">
        <w:rPr>
          <w:rFonts w:cs="Arial"/>
          <w:shd w:val="clear" w:color="auto" w:fill="FFFFFF"/>
        </w:rPr>
        <w:t xml:space="preserve">involved in AD and other complex traits. </w:t>
      </w:r>
    </w:p>
    <w:p w14:paraId="3A52B0DC" w14:textId="77777777" w:rsidR="00163594" w:rsidRPr="00D97B95" w:rsidRDefault="00163594" w:rsidP="00163594">
      <w:pPr>
        <w:jc w:val="both"/>
        <w:rPr>
          <w:rFonts w:cs="Arial"/>
          <w:bCs/>
        </w:rPr>
      </w:pPr>
    </w:p>
    <w:p w14:paraId="1680D912" w14:textId="77777777" w:rsidR="00C57D60" w:rsidRDefault="00C57D60" w:rsidP="00C57D60">
      <w:pPr>
        <w:pStyle w:val="BodyText"/>
        <w:widowControl w:val="0"/>
        <w:tabs>
          <w:tab w:val="left" w:pos="1861"/>
        </w:tabs>
        <w:autoSpaceDE/>
        <w:autoSpaceDN/>
        <w:spacing w:after="0"/>
        <w:ind w:right="720"/>
        <w:rPr>
          <w:rFonts w:cs="Arial"/>
          <w:spacing w:val="-1"/>
          <w:sz w:val="24"/>
        </w:rPr>
      </w:pPr>
    </w:p>
    <w:p w14:paraId="681457C9" w14:textId="5DCD549F" w:rsidR="00C57D60" w:rsidRPr="00C57D60" w:rsidRDefault="00C57D60" w:rsidP="00C57D60">
      <w:pPr>
        <w:pStyle w:val="BodyText"/>
        <w:widowControl w:val="0"/>
        <w:tabs>
          <w:tab w:val="left" w:pos="1861"/>
        </w:tabs>
        <w:autoSpaceDE/>
        <w:autoSpaceDN/>
        <w:spacing w:after="0"/>
        <w:ind w:right="720"/>
        <w:rPr>
          <w:rFonts w:cs="Arial"/>
        </w:rPr>
      </w:pPr>
    </w:p>
    <w:sectPr w:rsidR="00C57D60" w:rsidRPr="00C57D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9EAA0" w14:textId="77777777" w:rsidR="00EB6610" w:rsidRDefault="00EB6610" w:rsidP="00634412">
      <w:r>
        <w:separator/>
      </w:r>
    </w:p>
  </w:endnote>
  <w:endnote w:type="continuationSeparator" w:id="0">
    <w:p w14:paraId="5652AD9B" w14:textId="77777777" w:rsidR="00EB6610" w:rsidRDefault="00EB6610" w:rsidP="0063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6B85" w14:textId="77777777" w:rsidR="00EB6610" w:rsidRDefault="00EB6610" w:rsidP="00634412">
      <w:r>
        <w:separator/>
      </w:r>
    </w:p>
  </w:footnote>
  <w:footnote w:type="continuationSeparator" w:id="0">
    <w:p w14:paraId="16FE89BF" w14:textId="77777777" w:rsidR="00EB6610" w:rsidRDefault="00EB6610" w:rsidP="00634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4D33" w14:textId="77777777" w:rsidR="00634412" w:rsidRPr="00277F5A" w:rsidRDefault="00634412" w:rsidP="00634412">
    <w:pPr>
      <w:tabs>
        <w:tab w:val="left" w:pos="4035"/>
      </w:tabs>
      <w:rPr>
        <w:rFonts w:ascii="New York" w:hAnsi="New York"/>
        <w:sz w:val="24"/>
        <w:szCs w:val="20"/>
      </w:rPr>
    </w:pPr>
    <w:r w:rsidRPr="00277F5A">
      <w:rPr>
        <w:rFonts w:ascii="New York" w:hAnsi="New York"/>
        <w:noProof/>
        <w:sz w:val="24"/>
        <w:szCs w:val="20"/>
      </w:rPr>
      <mc:AlternateContent>
        <mc:Choice Requires="wps">
          <w:drawing>
            <wp:anchor distT="0" distB="0" distL="114300" distR="114300" simplePos="0" relativeHeight="251659264" behindDoc="0" locked="0" layoutInCell="1" allowOverlap="1" wp14:anchorId="69FAE064" wp14:editId="587F5530">
              <wp:simplePos x="0" y="0"/>
              <wp:positionH relativeFrom="column">
                <wp:posOffset>3295651</wp:posOffset>
              </wp:positionH>
              <wp:positionV relativeFrom="paragraph">
                <wp:posOffset>-85725</wp:posOffset>
              </wp:positionV>
              <wp:extent cx="2762250" cy="581025"/>
              <wp:effectExtent l="0" t="0" r="0" b="952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59662" w14:textId="77777777" w:rsidR="00A9711B" w:rsidRDefault="004B3B94" w:rsidP="00634412">
                          <w:pPr>
                            <w:rPr>
                              <w:rFonts w:ascii="Tahoma" w:hAnsi="Tahoma" w:cs="Tahoma"/>
                              <w:b/>
                              <w:smallCaps/>
                              <w:sz w:val="28"/>
                              <w:szCs w:val="28"/>
                            </w:rPr>
                          </w:pPr>
                          <w:r>
                            <w:rPr>
                              <w:rFonts w:ascii="Tahoma" w:hAnsi="Tahoma" w:cs="Tahoma"/>
                              <w:b/>
                              <w:smallCaps/>
                              <w:sz w:val="28"/>
                              <w:szCs w:val="28"/>
                            </w:rPr>
                            <w:t>Research Use Statement</w:t>
                          </w:r>
                          <w:r w:rsidR="00A9711B">
                            <w:rPr>
                              <w:rFonts w:ascii="Tahoma" w:hAnsi="Tahoma" w:cs="Tahoma"/>
                              <w:b/>
                              <w:smallCaps/>
                              <w:sz w:val="28"/>
                              <w:szCs w:val="28"/>
                            </w:rPr>
                            <w:t xml:space="preserve"> </w:t>
                          </w:r>
                        </w:p>
                        <w:p w14:paraId="29F71F92" w14:textId="77777777" w:rsidR="00634412" w:rsidRPr="008313D6" w:rsidRDefault="00A9711B" w:rsidP="00634412">
                          <w:pPr>
                            <w:rPr>
                              <w:rFonts w:ascii="Tahoma" w:hAnsi="Tahoma" w:cs="Tahoma"/>
                              <w:smallCaps/>
                              <w:color w:val="000000" w:themeColor="text1"/>
                              <w:sz w:val="28"/>
                              <w:szCs w:val="28"/>
                            </w:rPr>
                          </w:pPr>
                          <w:r>
                            <w:rPr>
                              <w:rFonts w:ascii="Tahoma" w:hAnsi="Tahoma" w:cs="Tahoma"/>
                              <w:b/>
                              <w:smallCaps/>
                              <w:sz w:val="28"/>
                              <w:szCs w:val="28"/>
                            </w:rPr>
                            <w:t>And Non-Technical Summary</w:t>
                          </w:r>
                        </w:p>
                        <w:p w14:paraId="0882E229" w14:textId="77777777" w:rsidR="00634412" w:rsidRPr="008313D6" w:rsidRDefault="00634412" w:rsidP="00634412">
                          <w:pPr>
                            <w:rPr>
                              <w:rFonts w:ascii="Tahoma" w:hAnsi="Tahoma" w:cs="Tahoma"/>
                              <w:smallCaps/>
                              <w:color w:val="000000" w:themeColor="text1"/>
                              <w:sz w:val="30"/>
                              <w:szCs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FAE064" id="_x0000_t202" coordsize="21600,21600" o:spt="202" path="m,l,21600r21600,l21600,xe">
              <v:stroke joinstyle="miter"/>
              <v:path gradientshapeok="t" o:connecttype="rect"/>
            </v:shapetype>
            <v:shape id="Text Box 2" o:spid="_x0000_s1026" type="#_x0000_t202" style="position:absolute;margin-left:259.5pt;margin-top:-6.75pt;width:21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q6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" stroked="f">
              <v:textbox>
                <w:txbxContent>
                  <w:p w14:paraId="71D59662" w14:textId="77777777" w:rsidR="00A9711B" w:rsidRDefault="004B3B94" w:rsidP="00634412">
                    <w:pPr>
                      <w:rPr>
                        <w:rFonts w:ascii="Tahoma" w:hAnsi="Tahoma" w:cs="Tahoma"/>
                        <w:b/>
                        <w:smallCaps/>
                        <w:sz w:val="28"/>
                        <w:szCs w:val="28"/>
                      </w:rPr>
                    </w:pPr>
                    <w:r>
                      <w:rPr>
                        <w:rFonts w:ascii="Tahoma" w:hAnsi="Tahoma" w:cs="Tahoma"/>
                        <w:b/>
                        <w:smallCaps/>
                        <w:sz w:val="28"/>
                        <w:szCs w:val="28"/>
                      </w:rPr>
                      <w:t>Research Use Statement</w:t>
                    </w:r>
                    <w:r w:rsidR="00A9711B">
                      <w:rPr>
                        <w:rFonts w:ascii="Tahoma" w:hAnsi="Tahoma" w:cs="Tahoma"/>
                        <w:b/>
                        <w:smallCaps/>
                        <w:sz w:val="28"/>
                        <w:szCs w:val="28"/>
                      </w:rPr>
                      <w:t xml:space="preserve"> </w:t>
                    </w:r>
                  </w:p>
                  <w:p w14:paraId="29F71F92" w14:textId="77777777" w:rsidR="00634412" w:rsidRPr="008313D6" w:rsidRDefault="00A9711B" w:rsidP="00634412">
                    <w:pPr>
                      <w:rPr>
                        <w:rFonts w:ascii="Tahoma" w:hAnsi="Tahoma" w:cs="Tahoma"/>
                        <w:smallCaps/>
                        <w:color w:val="000000" w:themeColor="text1"/>
                        <w:sz w:val="28"/>
                        <w:szCs w:val="28"/>
                      </w:rPr>
                    </w:pPr>
                    <w:r>
                      <w:rPr>
                        <w:rFonts w:ascii="Tahoma" w:hAnsi="Tahoma" w:cs="Tahoma"/>
                        <w:b/>
                        <w:smallCaps/>
                        <w:sz w:val="28"/>
                        <w:szCs w:val="28"/>
                      </w:rPr>
                      <w:t>And Non-Technical Summary</w:t>
                    </w:r>
                  </w:p>
                  <w:p w14:paraId="0882E229" w14:textId="77777777" w:rsidR="00634412" w:rsidRPr="008313D6" w:rsidRDefault="00634412" w:rsidP="00634412">
                    <w:pPr>
                      <w:rPr>
                        <w:rFonts w:ascii="Tahoma" w:hAnsi="Tahoma" w:cs="Tahoma"/>
                        <w:smallCaps/>
                        <w:color w:val="000000" w:themeColor="text1"/>
                        <w:sz w:val="30"/>
                        <w:szCs w:val="30"/>
                      </w:rPr>
                    </w:pPr>
                  </w:p>
                </w:txbxContent>
              </v:textbox>
            </v:shape>
          </w:pict>
        </mc:Fallback>
      </mc:AlternateContent>
    </w:r>
    <w:r w:rsidRPr="00277F5A">
      <w:rPr>
        <w:rFonts w:ascii="New York" w:hAnsi="New York"/>
        <w:noProof/>
        <w:sz w:val="24"/>
        <w:szCs w:val="20"/>
      </w:rPr>
      <w:drawing>
        <wp:anchor distT="0" distB="0" distL="114300" distR="114300" simplePos="0" relativeHeight="251660288" behindDoc="0" locked="0" layoutInCell="1" allowOverlap="1" wp14:anchorId="27F3EBC1" wp14:editId="53A8125F">
          <wp:simplePos x="0" y="0"/>
          <wp:positionH relativeFrom="column">
            <wp:posOffset>-25400</wp:posOffset>
          </wp:positionH>
          <wp:positionV relativeFrom="paragraph">
            <wp:posOffset>-135890</wp:posOffset>
          </wp:positionV>
          <wp:extent cx="2425065" cy="531495"/>
          <wp:effectExtent l="0" t="0" r="0" b="1905"/>
          <wp:wrapSquare wrapText="bothSides"/>
          <wp:docPr id="1" name="Picture 1" title="NIAG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GADS_logo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5065" cy="531495"/>
                  </a:xfrm>
                  <a:prstGeom prst="rect">
                    <a:avLst/>
                  </a:prstGeom>
                </pic:spPr>
              </pic:pic>
            </a:graphicData>
          </a:graphic>
          <wp14:sizeRelH relativeFrom="page">
            <wp14:pctWidth>0</wp14:pctWidth>
          </wp14:sizeRelH>
          <wp14:sizeRelV relativeFrom="page">
            <wp14:pctHeight>0</wp14:pctHeight>
          </wp14:sizeRelV>
        </wp:anchor>
      </w:drawing>
    </w:r>
  </w:p>
  <w:p w14:paraId="1A5568AF" w14:textId="77777777" w:rsidR="00634412" w:rsidRPr="00277F5A" w:rsidRDefault="00634412" w:rsidP="00634412">
    <w:pPr>
      <w:tabs>
        <w:tab w:val="left" w:pos="4035"/>
      </w:tabs>
      <w:rPr>
        <w:rFonts w:ascii="New York" w:hAnsi="New York"/>
        <w:sz w:val="24"/>
        <w:szCs w:val="20"/>
      </w:rPr>
    </w:pPr>
  </w:p>
  <w:p w14:paraId="599DBC2B" w14:textId="77777777" w:rsidR="00634412" w:rsidRPr="00277F5A" w:rsidRDefault="00634412" w:rsidP="00634412">
    <w:pPr>
      <w:jc w:val="right"/>
      <w:rPr>
        <w:rFonts w:ascii="New York" w:hAnsi="New York"/>
        <w:sz w:val="4"/>
        <w:szCs w:val="4"/>
      </w:rPr>
    </w:pPr>
  </w:p>
  <w:p w14:paraId="1348991D" w14:textId="77777777" w:rsidR="00634412" w:rsidRDefault="00634412" w:rsidP="00634412">
    <w:pPr>
      <w:pBdr>
        <w:bottom w:val="double" w:sz="6" w:space="1" w:color="auto"/>
      </w:pBdr>
      <w:tabs>
        <w:tab w:val="center" w:pos="4320"/>
        <w:tab w:val="right" w:pos="8640"/>
      </w:tabs>
      <w:rPr>
        <w:rFonts w:ascii="New York" w:hAnsi="New York"/>
        <w:sz w:val="4"/>
        <w:szCs w:val="4"/>
      </w:rPr>
    </w:pPr>
  </w:p>
  <w:p w14:paraId="632698B1" w14:textId="77777777" w:rsidR="00634412" w:rsidRDefault="00634412" w:rsidP="00634412">
    <w:pPr>
      <w:pBdr>
        <w:bottom w:val="double" w:sz="6" w:space="1" w:color="auto"/>
      </w:pBdr>
      <w:tabs>
        <w:tab w:val="center" w:pos="4320"/>
        <w:tab w:val="right" w:pos="8640"/>
      </w:tabs>
      <w:rPr>
        <w:rFonts w:ascii="New York" w:hAnsi="New York"/>
        <w:sz w:val="4"/>
        <w:szCs w:val="4"/>
      </w:rPr>
    </w:pPr>
  </w:p>
  <w:p w14:paraId="5ABCB01E" w14:textId="77777777" w:rsidR="00634412" w:rsidRDefault="00634412" w:rsidP="00634412">
    <w:pPr>
      <w:pBdr>
        <w:bottom w:val="double" w:sz="6" w:space="1" w:color="auto"/>
      </w:pBdr>
      <w:tabs>
        <w:tab w:val="center" w:pos="4320"/>
        <w:tab w:val="right" w:pos="8640"/>
      </w:tabs>
      <w:rPr>
        <w:rFonts w:ascii="New York" w:hAnsi="New York"/>
        <w:sz w:val="4"/>
        <w:szCs w:val="4"/>
      </w:rPr>
    </w:pPr>
  </w:p>
  <w:p w14:paraId="13BD455E" w14:textId="77777777" w:rsidR="00634412" w:rsidRPr="00277F5A" w:rsidRDefault="00634412" w:rsidP="00634412">
    <w:pPr>
      <w:pBdr>
        <w:bottom w:val="double" w:sz="6" w:space="1" w:color="auto"/>
      </w:pBdr>
      <w:tabs>
        <w:tab w:val="center" w:pos="4320"/>
        <w:tab w:val="right" w:pos="8640"/>
      </w:tabs>
      <w:rPr>
        <w:rFonts w:ascii="New York" w:hAnsi="New York"/>
        <w:sz w:val="4"/>
        <w:szCs w:val="4"/>
      </w:rPr>
    </w:pPr>
  </w:p>
  <w:p w14:paraId="5F1AF226" w14:textId="77777777" w:rsidR="00634412" w:rsidRDefault="006344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9D1"/>
    <w:multiLevelType w:val="hybridMultilevel"/>
    <w:tmpl w:val="6B6E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F6E"/>
    <w:multiLevelType w:val="hybridMultilevel"/>
    <w:tmpl w:val="C2D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12"/>
    <w:rsid w:val="00003183"/>
    <w:rsid w:val="00030952"/>
    <w:rsid w:val="00036BA6"/>
    <w:rsid w:val="0004726F"/>
    <w:rsid w:val="00064770"/>
    <w:rsid w:val="000D7937"/>
    <w:rsid w:val="00163594"/>
    <w:rsid w:val="001723E2"/>
    <w:rsid w:val="001A1ADF"/>
    <w:rsid w:val="002174F2"/>
    <w:rsid w:val="00221B56"/>
    <w:rsid w:val="002C6F46"/>
    <w:rsid w:val="003154F8"/>
    <w:rsid w:val="00323CCB"/>
    <w:rsid w:val="00340E30"/>
    <w:rsid w:val="00375F7F"/>
    <w:rsid w:val="003E108D"/>
    <w:rsid w:val="00437649"/>
    <w:rsid w:val="004B3B94"/>
    <w:rsid w:val="004C6474"/>
    <w:rsid w:val="004E62D8"/>
    <w:rsid w:val="00634412"/>
    <w:rsid w:val="006C2F69"/>
    <w:rsid w:val="007121D3"/>
    <w:rsid w:val="00717CA4"/>
    <w:rsid w:val="008F0B32"/>
    <w:rsid w:val="008F339C"/>
    <w:rsid w:val="009213F9"/>
    <w:rsid w:val="00A9711B"/>
    <w:rsid w:val="00C0037B"/>
    <w:rsid w:val="00C57D60"/>
    <w:rsid w:val="00C6577E"/>
    <w:rsid w:val="00DF3E8D"/>
    <w:rsid w:val="00EB6610"/>
    <w:rsid w:val="00F75668"/>
    <w:rsid w:val="00F9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D3DC"/>
  <w15:docId w15:val="{2A0B2793-DB7C-434C-91F1-6299EE89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12"/>
    <w:pPr>
      <w:autoSpaceDE w:val="0"/>
      <w:autoSpaceDN w:val="0"/>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FieldCaption1">
    <w:name w:val="Form Field Caption1"/>
    <w:basedOn w:val="Normal"/>
    <w:qFormat/>
    <w:rsid w:val="00634412"/>
    <w:pPr>
      <w:tabs>
        <w:tab w:val="left" w:pos="270"/>
      </w:tabs>
      <w:spacing w:after="160"/>
    </w:pPr>
    <w:rPr>
      <w:rFonts w:cs="Arial"/>
      <w:sz w:val="16"/>
      <w:szCs w:val="16"/>
    </w:rPr>
  </w:style>
  <w:style w:type="paragraph" w:styleId="BodyText">
    <w:name w:val="Body Text"/>
    <w:basedOn w:val="Normal"/>
    <w:link w:val="BodyTextChar"/>
    <w:uiPriority w:val="99"/>
    <w:rsid w:val="00634412"/>
    <w:pPr>
      <w:spacing w:after="120"/>
    </w:pPr>
  </w:style>
  <w:style w:type="character" w:customStyle="1" w:styleId="BodyTextChar">
    <w:name w:val="Body Text Char"/>
    <w:basedOn w:val="DefaultParagraphFont"/>
    <w:link w:val="BodyText"/>
    <w:uiPriority w:val="99"/>
    <w:rsid w:val="00634412"/>
    <w:rPr>
      <w:rFonts w:ascii="Arial" w:eastAsia="Times New Roman" w:hAnsi="Arial" w:cs="Times New Roman"/>
      <w:szCs w:val="24"/>
    </w:rPr>
  </w:style>
  <w:style w:type="paragraph" w:styleId="Header">
    <w:name w:val="header"/>
    <w:basedOn w:val="Normal"/>
    <w:link w:val="HeaderChar"/>
    <w:uiPriority w:val="99"/>
    <w:unhideWhenUsed/>
    <w:rsid w:val="00634412"/>
    <w:pPr>
      <w:tabs>
        <w:tab w:val="center" w:pos="4680"/>
        <w:tab w:val="right" w:pos="9360"/>
      </w:tabs>
    </w:pPr>
  </w:style>
  <w:style w:type="character" w:customStyle="1" w:styleId="HeaderChar">
    <w:name w:val="Header Char"/>
    <w:basedOn w:val="DefaultParagraphFont"/>
    <w:link w:val="Header"/>
    <w:uiPriority w:val="99"/>
    <w:rsid w:val="00634412"/>
    <w:rPr>
      <w:rFonts w:ascii="Arial" w:eastAsia="Times New Roman" w:hAnsi="Arial" w:cs="Times New Roman"/>
      <w:szCs w:val="24"/>
    </w:rPr>
  </w:style>
  <w:style w:type="paragraph" w:styleId="Footer">
    <w:name w:val="footer"/>
    <w:basedOn w:val="Normal"/>
    <w:link w:val="FooterChar"/>
    <w:uiPriority w:val="99"/>
    <w:unhideWhenUsed/>
    <w:rsid w:val="00634412"/>
    <w:pPr>
      <w:tabs>
        <w:tab w:val="center" w:pos="4680"/>
        <w:tab w:val="right" w:pos="9360"/>
      </w:tabs>
    </w:pPr>
  </w:style>
  <w:style w:type="character" w:customStyle="1" w:styleId="FooterChar">
    <w:name w:val="Footer Char"/>
    <w:basedOn w:val="DefaultParagraphFont"/>
    <w:link w:val="Footer"/>
    <w:uiPriority w:val="99"/>
    <w:rsid w:val="00634412"/>
    <w:rPr>
      <w:rFonts w:ascii="Arial" w:eastAsia="Times New Roman" w:hAnsi="Arial" w:cs="Times New Roman"/>
      <w:szCs w:val="24"/>
    </w:rPr>
  </w:style>
  <w:style w:type="paragraph" w:styleId="BalloonText">
    <w:name w:val="Balloon Text"/>
    <w:basedOn w:val="Normal"/>
    <w:link w:val="BalloonTextChar"/>
    <w:uiPriority w:val="99"/>
    <w:semiHidden/>
    <w:unhideWhenUsed/>
    <w:rsid w:val="003154F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154F8"/>
    <w:rPr>
      <w:rFonts w:ascii="Times New Roman" w:eastAsia="Times New Roman" w:hAnsi="Times New Roman" w:cs="Times New Roman"/>
      <w:sz w:val="18"/>
      <w:szCs w:val="18"/>
    </w:rPr>
  </w:style>
  <w:style w:type="paragraph" w:styleId="ListParagraph">
    <w:name w:val="List Paragraph"/>
    <w:basedOn w:val="Normal"/>
    <w:uiPriority w:val="34"/>
    <w:qFormat/>
    <w:rsid w:val="008F0B32"/>
    <w:pPr>
      <w:ind w:left="720"/>
      <w:contextualSpacing/>
    </w:pPr>
  </w:style>
  <w:style w:type="paragraph" w:customStyle="1" w:styleId="DataField11pt-Single">
    <w:name w:val="Data Field 11pt-Single"/>
    <w:basedOn w:val="Normal"/>
    <w:rsid w:val="00163594"/>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apartch</dc:creator>
  <cp:lastModifiedBy>Briana Vogel</cp:lastModifiedBy>
  <cp:revision>2</cp:revision>
  <dcterms:created xsi:type="dcterms:W3CDTF">2019-04-18T15:01:00Z</dcterms:created>
  <dcterms:modified xsi:type="dcterms:W3CDTF">2019-04-18T15:01:00Z</dcterms:modified>
</cp:coreProperties>
</file>